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jc w:val="center"/>
        <w:rPr>
          <w:rFonts w:ascii="Times New Roman" w:hAnsi="Times New Roman" w:cs="Times New Roman"/>
          <w:sz w:val="24"/>
          <w:szCs w:val="24"/>
        </w:rPr>
      </w:pPr>
    </w:p>
    <w:p w:rsidR="00681CB4" w:rsidRDefault="00681CB4" w:rsidP="00681C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Square of Opposition</w:t>
      </w:r>
    </w:p>
    <w:p w:rsidR="00681CB4" w:rsidRDefault="00681CB4" w:rsidP="00681C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81CB4" w:rsidRDefault="00681CB4" w:rsidP="00681C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681CB4" w:rsidRDefault="00681CB4" w:rsidP="00681CB4">
      <w:pPr>
        <w:spacing w:after="0" w:line="480" w:lineRule="auto"/>
        <w:ind w:firstLine="720"/>
        <w:rPr>
          <w:rFonts w:ascii="Times New Roman" w:hAnsi="Times New Roman" w:cs="Times New Roman"/>
          <w:sz w:val="24"/>
          <w:szCs w:val="24"/>
        </w:rPr>
      </w:pPr>
    </w:p>
    <w:p w:rsidR="005E1903"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lastRenderedPageBreak/>
        <w:t xml:space="preserve">Square of </w:t>
      </w:r>
      <w:r w:rsidR="00955038" w:rsidRPr="00681CB4">
        <w:rPr>
          <w:rFonts w:ascii="Times New Roman" w:hAnsi="Times New Roman" w:cs="Times New Roman"/>
          <w:sz w:val="24"/>
          <w:szCs w:val="24"/>
        </w:rPr>
        <w:t>O</w:t>
      </w:r>
      <w:r w:rsidRPr="00681CB4">
        <w:rPr>
          <w:rFonts w:ascii="Times New Roman" w:hAnsi="Times New Roman" w:cs="Times New Roman"/>
          <w:sz w:val="24"/>
          <w:szCs w:val="24"/>
        </w:rPr>
        <w:t>pposition is a diagram showing the relationship between categorical propositions. Logicians through the classical a</w:t>
      </w:r>
      <w:r w:rsidR="008E371D" w:rsidRPr="00681CB4">
        <w:rPr>
          <w:rFonts w:ascii="Times New Roman" w:hAnsi="Times New Roman" w:cs="Times New Roman"/>
          <w:sz w:val="24"/>
          <w:szCs w:val="24"/>
        </w:rPr>
        <w:t xml:space="preserve">nd the philosophical logic used </w:t>
      </w:r>
      <w:r w:rsidRPr="00681CB4">
        <w:rPr>
          <w:rFonts w:ascii="Times New Roman" w:hAnsi="Times New Roman" w:cs="Times New Roman"/>
          <w:sz w:val="24"/>
          <w:szCs w:val="24"/>
        </w:rPr>
        <w:t>the square diagram to explain th</w:t>
      </w:r>
      <w:r w:rsidR="008E371D" w:rsidRPr="00681CB4">
        <w:rPr>
          <w:rFonts w:ascii="Times New Roman" w:hAnsi="Times New Roman" w:cs="Times New Roman"/>
          <w:sz w:val="24"/>
          <w:szCs w:val="24"/>
        </w:rPr>
        <w:t>e logical relationships embodying the square</w:t>
      </w:r>
      <w:r w:rsidRPr="00681CB4">
        <w:rPr>
          <w:rFonts w:ascii="Times New Roman" w:hAnsi="Times New Roman" w:cs="Times New Roman"/>
          <w:sz w:val="24"/>
          <w:szCs w:val="24"/>
        </w:rPr>
        <w:t xml:space="preserve"> </w:t>
      </w:r>
      <w:r w:rsidR="008442FC" w:rsidRPr="00681CB4">
        <w:rPr>
          <w:rFonts w:ascii="Times New Roman" w:hAnsi="Times New Roman" w:cs="Times New Roman"/>
          <w:sz w:val="24"/>
          <w:szCs w:val="24"/>
        </w:rPr>
        <w:t>diagram (</w:t>
      </w:r>
      <w:r w:rsidR="008442FC" w:rsidRPr="00681CB4">
        <w:rPr>
          <w:rFonts w:ascii="Times New Roman" w:eastAsia="Times New Roman" w:hAnsi="Times New Roman" w:cs="Times New Roman"/>
          <w:sz w:val="24"/>
          <w:szCs w:val="24"/>
        </w:rPr>
        <w:t>Correia, 2017).</w:t>
      </w:r>
      <w:r w:rsidRPr="00681CB4">
        <w:rPr>
          <w:rFonts w:ascii="Times New Roman" w:hAnsi="Times New Roman" w:cs="Times New Roman"/>
          <w:sz w:val="24"/>
          <w:szCs w:val="24"/>
        </w:rPr>
        <w:t xml:space="preserve"> Using the historical development of the square of opposition,</w:t>
      </w:r>
      <w:r w:rsidR="009356DA" w:rsidRPr="00681CB4">
        <w:rPr>
          <w:rFonts w:ascii="Times New Roman" w:hAnsi="Times New Roman" w:cs="Times New Roman"/>
          <w:sz w:val="24"/>
          <w:szCs w:val="24"/>
        </w:rPr>
        <w:t xml:space="preserve"> various assumptions were made from the particular propositions. For example, logicians assumed that proposition with empty subjects: negative proposition “Some S is not P” is vacuously true.</w:t>
      </w:r>
      <w:r w:rsidR="008E371D" w:rsidRPr="00681CB4">
        <w:rPr>
          <w:rFonts w:ascii="Times New Roman" w:hAnsi="Times New Roman" w:cs="Times New Roman"/>
          <w:sz w:val="24"/>
          <w:szCs w:val="24"/>
        </w:rPr>
        <w:t xml:space="preserve"> </w:t>
      </w:r>
      <w:r w:rsidR="008442FC" w:rsidRPr="00681CB4">
        <w:rPr>
          <w:rFonts w:ascii="Times New Roman" w:hAnsi="Times New Roman" w:cs="Times New Roman"/>
          <w:sz w:val="24"/>
          <w:szCs w:val="24"/>
        </w:rPr>
        <w:t xml:space="preserve">As </w:t>
      </w:r>
      <w:r w:rsidR="008442FC" w:rsidRPr="00681CB4">
        <w:rPr>
          <w:rFonts w:ascii="Times New Roman" w:eastAsia="Times New Roman" w:hAnsi="Times New Roman" w:cs="Times New Roman"/>
          <w:sz w:val="24"/>
          <w:szCs w:val="24"/>
        </w:rPr>
        <w:t>Demey &amp; Smessaert (2018), asserts</w:t>
      </w:r>
      <w:r w:rsidR="008442FC" w:rsidRPr="00681CB4">
        <w:rPr>
          <w:rFonts w:ascii="Times New Roman" w:hAnsi="Times New Roman" w:cs="Times New Roman"/>
          <w:sz w:val="24"/>
          <w:szCs w:val="24"/>
        </w:rPr>
        <w:t>,</w:t>
      </w:r>
      <w:r w:rsidR="008E371D" w:rsidRPr="00681CB4">
        <w:rPr>
          <w:rFonts w:ascii="Times New Roman" w:hAnsi="Times New Roman" w:cs="Times New Roman"/>
          <w:sz w:val="24"/>
          <w:szCs w:val="24"/>
        </w:rPr>
        <w:t xml:space="preserve"> logicians using the square diagram devised various laws and principles thus escaping modern criticisms. The paper will, therefore, attempt to describe the categorical logic behind the Square of Opposition, expound on the purpose of the Square of Opposition concerning its key features, and further show how to translate statements into </w:t>
      </w:r>
      <w:r w:rsidR="00955038" w:rsidRPr="00681CB4">
        <w:rPr>
          <w:rFonts w:ascii="Times New Roman" w:hAnsi="Times New Roman" w:cs="Times New Roman"/>
          <w:sz w:val="24"/>
          <w:szCs w:val="24"/>
        </w:rPr>
        <w:t>standard-form claims using the Square of Opposition.</w:t>
      </w:r>
    </w:p>
    <w:p w:rsidR="00955038"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t xml:space="preserve">Classical logicians </w:t>
      </w:r>
      <w:r w:rsidR="0029475B" w:rsidRPr="00681CB4">
        <w:rPr>
          <w:rFonts w:ascii="Times New Roman" w:hAnsi="Times New Roman" w:cs="Times New Roman"/>
          <w:sz w:val="24"/>
          <w:szCs w:val="24"/>
        </w:rPr>
        <w:t xml:space="preserve">recognize four basic variables of propositions in the square of the propositions diagram. </w:t>
      </w:r>
      <w:r w:rsidR="008442FC" w:rsidRPr="00681CB4">
        <w:rPr>
          <w:rFonts w:ascii="Times New Roman" w:hAnsi="Times New Roman" w:cs="Times New Roman"/>
          <w:sz w:val="24"/>
          <w:szCs w:val="24"/>
        </w:rPr>
        <w:t xml:space="preserve">According to </w:t>
      </w:r>
      <w:r w:rsidR="008442FC" w:rsidRPr="00681CB4">
        <w:rPr>
          <w:rFonts w:ascii="Times New Roman" w:eastAsia="Times New Roman" w:hAnsi="Times New Roman" w:cs="Times New Roman"/>
          <w:sz w:val="24"/>
          <w:szCs w:val="24"/>
        </w:rPr>
        <w:t xml:space="preserve">Choudhury &amp; Chakraborty (2016), </w:t>
      </w:r>
      <w:r w:rsidR="008442FC" w:rsidRPr="00681CB4">
        <w:rPr>
          <w:rFonts w:ascii="Times New Roman" w:hAnsi="Times New Roman" w:cs="Times New Roman"/>
          <w:sz w:val="24"/>
          <w:szCs w:val="24"/>
        </w:rPr>
        <w:t>t</w:t>
      </w:r>
      <w:r w:rsidR="0029475B" w:rsidRPr="00681CB4">
        <w:rPr>
          <w:rFonts w:ascii="Times New Roman" w:hAnsi="Times New Roman" w:cs="Times New Roman"/>
          <w:sz w:val="24"/>
          <w:szCs w:val="24"/>
        </w:rPr>
        <w:t>he first form, A propositions, also referred to as universal affirmatives assumes the form, “All S are P.” secondly, is the universal negations: E propositions which takes the form, “No S are P.” the I propositions also called particular affirmatives has the form, “Some S are P.” the forth proposition, O proposition takes the form, “Some S are P.”</w:t>
      </w:r>
      <w:r w:rsidR="00A32F5E" w:rsidRPr="00681CB4">
        <w:rPr>
          <w:rFonts w:ascii="Times New Roman" w:hAnsi="Times New Roman" w:cs="Times New Roman"/>
          <w:sz w:val="24"/>
          <w:szCs w:val="24"/>
        </w:rPr>
        <w:t xml:space="preserve">  </w:t>
      </w:r>
    </w:p>
    <w:p w:rsidR="0083783B"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t>Moreover, the theses embodying the square diagram can be used to translate statements</w:t>
      </w:r>
      <w:r w:rsidRPr="00681CB4">
        <w:rPr>
          <w:rFonts w:ascii="Times New Roman" w:hAnsi="Times New Roman" w:cs="Times New Roman"/>
          <w:sz w:val="24"/>
          <w:szCs w:val="24"/>
        </w:rPr>
        <w:t xml:space="preserve"> into corresponding standard forms based on the clear descriptions and the relationships of the propositions</w:t>
      </w:r>
      <w:r w:rsidR="008442FC" w:rsidRPr="00681CB4">
        <w:rPr>
          <w:rFonts w:ascii="Times New Roman" w:eastAsia="Times New Roman" w:hAnsi="Times New Roman" w:cs="Times New Roman"/>
          <w:sz w:val="24"/>
          <w:szCs w:val="24"/>
        </w:rPr>
        <w:t xml:space="preserve"> (Demey &amp; Smessaert, 2018)</w:t>
      </w:r>
      <w:r w:rsidRPr="00681CB4">
        <w:rPr>
          <w:rFonts w:ascii="Times New Roman" w:hAnsi="Times New Roman" w:cs="Times New Roman"/>
          <w:sz w:val="24"/>
          <w:szCs w:val="24"/>
        </w:rPr>
        <w:t>.</w:t>
      </w:r>
      <w:r w:rsidR="00D3752E" w:rsidRPr="00681CB4">
        <w:rPr>
          <w:rFonts w:ascii="Times New Roman" w:hAnsi="Times New Roman" w:cs="Times New Roman"/>
          <w:sz w:val="24"/>
          <w:szCs w:val="24"/>
        </w:rPr>
        <w:t xml:space="preserve"> To begin with, A and O, as well as E and I propositions are </w:t>
      </w:r>
      <w:r w:rsidR="008442FC" w:rsidRPr="00681CB4">
        <w:rPr>
          <w:rFonts w:ascii="Times New Roman" w:hAnsi="Times New Roman" w:cs="Times New Roman"/>
          <w:sz w:val="24"/>
          <w:szCs w:val="24"/>
        </w:rPr>
        <w:t>contradictory (</w:t>
      </w:r>
      <w:r w:rsidR="008442FC" w:rsidRPr="00681CB4">
        <w:rPr>
          <w:rFonts w:ascii="Times New Roman" w:eastAsia="Times New Roman" w:hAnsi="Times New Roman" w:cs="Times New Roman"/>
          <w:sz w:val="24"/>
          <w:szCs w:val="24"/>
        </w:rPr>
        <w:t>Choudhury &amp; Chakraborty, 2016</w:t>
      </w:r>
      <w:r w:rsidR="008442FC" w:rsidRPr="00681CB4">
        <w:rPr>
          <w:rFonts w:ascii="Times New Roman" w:hAnsi="Times New Roman" w:cs="Times New Roman"/>
          <w:sz w:val="24"/>
          <w:szCs w:val="24"/>
        </w:rPr>
        <w:t>).</w:t>
      </w:r>
      <w:r w:rsidR="00D3752E" w:rsidRPr="00681CB4">
        <w:rPr>
          <w:rFonts w:ascii="Times New Roman" w:hAnsi="Times New Roman" w:cs="Times New Roman"/>
          <w:sz w:val="24"/>
          <w:szCs w:val="24"/>
        </w:rPr>
        <w:t xml:space="preserve"> The logic behind the prepositions being contradictory is that the truth of one proposition, A and O implies the falsity of E and I proposition and vise versa. In that line, it becomes evident </w:t>
      </w:r>
      <w:r w:rsidR="00583E6C" w:rsidRPr="00681CB4">
        <w:rPr>
          <w:rFonts w:ascii="Times New Roman" w:hAnsi="Times New Roman" w:cs="Times New Roman"/>
          <w:sz w:val="24"/>
          <w:szCs w:val="24"/>
        </w:rPr>
        <w:t xml:space="preserve">that the truth in “All S are </w:t>
      </w:r>
      <w:r w:rsidR="00583E6C" w:rsidRPr="00681CB4">
        <w:rPr>
          <w:rFonts w:ascii="Times New Roman" w:hAnsi="Times New Roman" w:cs="Times New Roman"/>
          <w:sz w:val="24"/>
          <w:szCs w:val="24"/>
        </w:rPr>
        <w:lastRenderedPageBreak/>
        <w:t xml:space="preserve">P” propositions shows the falsity of the corresponding “Some S are not P” propositions. For instance, </w:t>
      </w:r>
      <w:r w:rsidR="009B400D" w:rsidRPr="00681CB4">
        <w:rPr>
          <w:rFonts w:ascii="Times New Roman" w:hAnsi="Times New Roman" w:cs="Times New Roman"/>
          <w:sz w:val="24"/>
          <w:szCs w:val="24"/>
        </w:rPr>
        <w:t>in case the proposition “all rich people are successful” (A) is true, then proposition, “some successful people are not rich” (O) must be considered false.</w:t>
      </w:r>
    </w:p>
    <w:p w:rsidR="009B400D"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t>Again,</w:t>
      </w:r>
      <w:r w:rsidR="008442FC" w:rsidRPr="00681CB4">
        <w:rPr>
          <w:rFonts w:ascii="Times New Roman" w:eastAsia="Times New Roman" w:hAnsi="Times New Roman" w:cs="Times New Roman"/>
          <w:sz w:val="24"/>
          <w:szCs w:val="24"/>
        </w:rPr>
        <w:t xml:space="preserve"> Choudhury &amp; Chakraborty (2016) postulates that the</w:t>
      </w:r>
      <w:r w:rsidRPr="00681CB4">
        <w:rPr>
          <w:rFonts w:ascii="Times New Roman" w:hAnsi="Times New Roman" w:cs="Times New Roman"/>
          <w:sz w:val="24"/>
          <w:szCs w:val="24"/>
        </w:rPr>
        <w:t xml:space="preserve"> propositions A and E are contrary.</w:t>
      </w:r>
      <w:r w:rsidR="00A70EE3" w:rsidRPr="00681CB4">
        <w:rPr>
          <w:rFonts w:ascii="Times New Roman" w:hAnsi="Times New Roman" w:cs="Times New Roman"/>
          <w:sz w:val="24"/>
          <w:szCs w:val="24"/>
        </w:rPr>
        <w:t xml:space="preserve"> Propositions that cannot be true are said to be contrary to one another. For example, if an A proposition,</w:t>
      </w:r>
      <w:r w:rsidR="00915C38" w:rsidRPr="00681CB4">
        <w:rPr>
          <w:rFonts w:ascii="Times New Roman" w:hAnsi="Times New Roman" w:cs="Times New Roman"/>
          <w:sz w:val="24"/>
          <w:szCs w:val="24"/>
        </w:rPr>
        <w:t xml:space="preserve"> </w:t>
      </w:r>
      <w:r w:rsidR="0083783B" w:rsidRPr="00681CB4">
        <w:rPr>
          <w:rFonts w:ascii="Times New Roman" w:hAnsi="Times New Roman" w:cs="Times New Roman"/>
          <w:sz w:val="24"/>
          <w:szCs w:val="24"/>
        </w:rPr>
        <w:t xml:space="preserve">“all frogs have strong hind legs” is not true, then the corresponding E proposition: “no frogs have strong hind legs” is not true too. In that regard, the propositions A and E are contrary in their sentiments but rather not contradictory: they can both be false. </w:t>
      </w:r>
    </w:p>
    <w:p w:rsidR="0083783B"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t>Further, I and O are subcontrary propositions</w:t>
      </w:r>
      <w:r w:rsidR="008442FC" w:rsidRPr="00681CB4">
        <w:rPr>
          <w:rFonts w:ascii="Times New Roman" w:eastAsia="Times New Roman" w:hAnsi="Times New Roman" w:cs="Times New Roman"/>
          <w:sz w:val="24"/>
          <w:szCs w:val="24"/>
        </w:rPr>
        <w:t xml:space="preserve"> (Choudhury &amp; Chakraborty, 2016)</w:t>
      </w:r>
      <w:r w:rsidRPr="00681CB4">
        <w:rPr>
          <w:rFonts w:ascii="Times New Roman" w:hAnsi="Times New Roman" w:cs="Times New Roman"/>
          <w:sz w:val="24"/>
          <w:szCs w:val="24"/>
        </w:rPr>
        <w:t xml:space="preserve">. A subcontrary </w:t>
      </w:r>
      <w:r w:rsidR="00041E43" w:rsidRPr="00681CB4">
        <w:rPr>
          <w:rFonts w:ascii="Times New Roman" w:hAnsi="Times New Roman" w:cs="Times New Roman"/>
          <w:sz w:val="24"/>
          <w:szCs w:val="24"/>
        </w:rPr>
        <w:t>proposition</w:t>
      </w:r>
      <w:r w:rsidRPr="00681CB4">
        <w:rPr>
          <w:rFonts w:ascii="Times New Roman" w:hAnsi="Times New Roman" w:cs="Times New Roman"/>
          <w:sz w:val="24"/>
          <w:szCs w:val="24"/>
        </w:rPr>
        <w:t xml:space="preserve"> is one that</w:t>
      </w:r>
      <w:r w:rsidR="00041E43" w:rsidRPr="00681CB4">
        <w:rPr>
          <w:rFonts w:ascii="Times New Roman" w:hAnsi="Times New Roman" w:cs="Times New Roman"/>
          <w:sz w:val="24"/>
          <w:szCs w:val="24"/>
        </w:rPr>
        <w:t xml:space="preserve"> cannot be false in both scenarios. For instance, by treating the phrase, “some animal feeds are free” as false, then the phase, “some animal feeds are not free” must be true. More important, the phrases imply </w:t>
      </w:r>
      <w:r w:rsidR="00A51EE3" w:rsidRPr="00681CB4">
        <w:rPr>
          <w:rFonts w:ascii="Times New Roman" w:hAnsi="Times New Roman" w:cs="Times New Roman"/>
          <w:sz w:val="24"/>
          <w:szCs w:val="24"/>
        </w:rPr>
        <w:t>that</w:t>
      </w:r>
      <w:r w:rsidR="00041E43" w:rsidRPr="00681CB4">
        <w:rPr>
          <w:rFonts w:ascii="Times New Roman" w:hAnsi="Times New Roman" w:cs="Times New Roman"/>
          <w:sz w:val="24"/>
          <w:szCs w:val="24"/>
        </w:rPr>
        <w:t xml:space="preserve"> the corresponding prepositions: I and O</w:t>
      </w:r>
      <w:r w:rsidR="00A51EE3" w:rsidRPr="00681CB4">
        <w:rPr>
          <w:rFonts w:ascii="Times New Roman" w:hAnsi="Times New Roman" w:cs="Times New Roman"/>
          <w:sz w:val="24"/>
          <w:szCs w:val="24"/>
        </w:rPr>
        <w:t xml:space="preserve"> are</w:t>
      </w:r>
      <w:r w:rsidR="00041E43" w:rsidRPr="00681CB4">
        <w:rPr>
          <w:rFonts w:ascii="Times New Roman" w:hAnsi="Times New Roman" w:cs="Times New Roman"/>
          <w:sz w:val="24"/>
          <w:szCs w:val="24"/>
        </w:rPr>
        <w:t xml:space="preserve"> true</w:t>
      </w:r>
      <w:r w:rsidR="00A51EE3" w:rsidRPr="00681CB4">
        <w:rPr>
          <w:rFonts w:ascii="Times New Roman" w:hAnsi="Times New Roman" w:cs="Times New Roman"/>
          <w:sz w:val="24"/>
          <w:szCs w:val="24"/>
        </w:rPr>
        <w:t xml:space="preserve"> just like when one says, </w:t>
      </w:r>
      <w:r w:rsidR="00681CB4" w:rsidRPr="00681CB4">
        <w:rPr>
          <w:rFonts w:ascii="Times New Roman" w:hAnsi="Times New Roman" w:cs="Times New Roman"/>
          <w:sz w:val="24"/>
          <w:szCs w:val="24"/>
        </w:rPr>
        <w:t>“some</w:t>
      </w:r>
      <w:r w:rsidR="00A51EE3" w:rsidRPr="00681CB4">
        <w:rPr>
          <w:rFonts w:ascii="Times New Roman" w:hAnsi="Times New Roman" w:cs="Times New Roman"/>
          <w:sz w:val="24"/>
          <w:szCs w:val="24"/>
        </w:rPr>
        <w:t xml:space="preserve"> countries are landlocked,” and </w:t>
      </w:r>
      <w:r w:rsidR="00681CB4" w:rsidRPr="00681CB4">
        <w:rPr>
          <w:rFonts w:ascii="Times New Roman" w:hAnsi="Times New Roman" w:cs="Times New Roman"/>
          <w:sz w:val="24"/>
          <w:szCs w:val="24"/>
        </w:rPr>
        <w:t>“some</w:t>
      </w:r>
      <w:r w:rsidR="00A51EE3" w:rsidRPr="00681CB4">
        <w:rPr>
          <w:rFonts w:ascii="Times New Roman" w:hAnsi="Times New Roman" w:cs="Times New Roman"/>
          <w:sz w:val="24"/>
          <w:szCs w:val="24"/>
        </w:rPr>
        <w:t xml:space="preserve"> countries are not landlocked.” As such, the propositions are subcontrary but rather not contradictory or contrary.</w:t>
      </w:r>
    </w:p>
    <w:p w:rsidR="00A51EE3"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t>Finally, propositions</w:t>
      </w:r>
      <w:r w:rsidRPr="00681CB4">
        <w:rPr>
          <w:rFonts w:ascii="Times New Roman" w:hAnsi="Times New Roman" w:cs="Times New Roman"/>
          <w:sz w:val="24"/>
          <w:szCs w:val="24"/>
        </w:rPr>
        <w:t xml:space="preserve"> are considered to be in subalternation relation when the truth of the second proposition is drawn from the first proposition’s </w:t>
      </w:r>
      <w:r w:rsidR="008442FC" w:rsidRPr="00681CB4">
        <w:rPr>
          <w:rFonts w:ascii="Times New Roman" w:hAnsi="Times New Roman" w:cs="Times New Roman"/>
          <w:sz w:val="24"/>
          <w:szCs w:val="24"/>
        </w:rPr>
        <w:t>truth (</w:t>
      </w:r>
      <w:r w:rsidR="008442FC" w:rsidRPr="00681CB4">
        <w:rPr>
          <w:rFonts w:ascii="Times New Roman" w:eastAsia="Times New Roman" w:hAnsi="Times New Roman" w:cs="Times New Roman"/>
          <w:sz w:val="24"/>
          <w:szCs w:val="24"/>
        </w:rPr>
        <w:t>Choudhury &amp; Chakraborty, 2016)</w:t>
      </w:r>
      <w:r w:rsidRPr="00681CB4">
        <w:rPr>
          <w:rFonts w:ascii="Times New Roman" w:hAnsi="Times New Roman" w:cs="Times New Roman"/>
          <w:sz w:val="24"/>
          <w:szCs w:val="24"/>
        </w:rPr>
        <w:t>. Therefore, proposition (A) stands in the subalternation relation with (I), which is the c</w:t>
      </w:r>
      <w:r w:rsidRPr="00681CB4">
        <w:rPr>
          <w:rFonts w:ascii="Times New Roman" w:hAnsi="Times New Roman" w:cs="Times New Roman"/>
          <w:sz w:val="24"/>
          <w:szCs w:val="24"/>
        </w:rPr>
        <w:t>orresponding proposition.</w:t>
      </w:r>
      <w:r w:rsidR="00887383" w:rsidRPr="00681CB4">
        <w:rPr>
          <w:rFonts w:ascii="Times New Roman" w:hAnsi="Times New Roman" w:cs="Times New Roman"/>
          <w:sz w:val="24"/>
          <w:szCs w:val="24"/>
        </w:rPr>
        <w:t xml:space="preserve"> Consequently, (A) proposition's truth, "All fibers are synthetic," implies the veracity of the proposition "some fibers are synthetic." Nonetheless, the truthfulness of O proposition, "some phones are not China-made products" does not imply to the truth in the E proposition, "no phones are China-made products." The traditional logic, therefore, shows</w:t>
      </w:r>
      <w:r w:rsidR="00422A20" w:rsidRPr="00681CB4">
        <w:rPr>
          <w:rFonts w:ascii="Times New Roman" w:hAnsi="Times New Roman" w:cs="Times New Roman"/>
          <w:sz w:val="24"/>
          <w:szCs w:val="24"/>
        </w:rPr>
        <w:t xml:space="preserve"> the clarity of subalternation relation of the propositions: The A and E proposition's truth implies the truth in the corresponding prepositions, I and O respectively. Also, the I and O proposition's </w:t>
      </w:r>
      <w:r w:rsidR="00422A20" w:rsidRPr="00681CB4">
        <w:rPr>
          <w:rFonts w:ascii="Times New Roman" w:hAnsi="Times New Roman" w:cs="Times New Roman"/>
          <w:sz w:val="24"/>
          <w:szCs w:val="24"/>
        </w:rPr>
        <w:lastRenderedPageBreak/>
        <w:t xml:space="preserve">falsity implies the falsity in the respective corresponding propositions, A and E. most important note, a particular proposition's truth does not imply the truthfulness of the universe corresponding proposition. Similarly, the falsity of a universal proposition in transferred downwards to particular </w:t>
      </w:r>
      <w:r w:rsidR="00575436" w:rsidRPr="00681CB4">
        <w:rPr>
          <w:rFonts w:ascii="Times New Roman" w:hAnsi="Times New Roman" w:cs="Times New Roman"/>
          <w:sz w:val="24"/>
          <w:szCs w:val="24"/>
        </w:rPr>
        <w:t>propositions</w:t>
      </w:r>
      <w:r w:rsidR="00422A20" w:rsidRPr="00681CB4">
        <w:rPr>
          <w:rFonts w:ascii="Times New Roman" w:hAnsi="Times New Roman" w:cs="Times New Roman"/>
          <w:sz w:val="24"/>
          <w:szCs w:val="24"/>
        </w:rPr>
        <w:t>.</w:t>
      </w:r>
    </w:p>
    <w:p w:rsidR="00575436" w:rsidRPr="00681CB4" w:rsidRDefault="00735EB0" w:rsidP="00681CB4">
      <w:pPr>
        <w:spacing w:after="0" w:line="480" w:lineRule="auto"/>
        <w:ind w:firstLine="720"/>
        <w:rPr>
          <w:rFonts w:ascii="Times New Roman" w:hAnsi="Times New Roman" w:cs="Times New Roman"/>
          <w:sz w:val="24"/>
          <w:szCs w:val="24"/>
        </w:rPr>
      </w:pPr>
      <w:r w:rsidRPr="00681CB4">
        <w:rPr>
          <w:rFonts w:ascii="Times New Roman" w:hAnsi="Times New Roman" w:cs="Times New Roman"/>
          <w:sz w:val="24"/>
          <w:szCs w:val="24"/>
        </w:rPr>
        <w:t xml:space="preserve">To wrap it all, the above presuppositions have helped logicians preserve doctrines against modern </w:t>
      </w:r>
      <w:r w:rsidR="00B55F24" w:rsidRPr="00681CB4">
        <w:rPr>
          <w:rFonts w:ascii="Times New Roman" w:hAnsi="Times New Roman" w:cs="Times New Roman"/>
          <w:sz w:val="24"/>
          <w:szCs w:val="24"/>
        </w:rPr>
        <w:t>critics (Demey &amp; Smessaert, 2018)</w:t>
      </w:r>
      <w:r w:rsidRPr="00681CB4">
        <w:rPr>
          <w:rFonts w:ascii="Times New Roman" w:hAnsi="Times New Roman" w:cs="Times New Roman"/>
          <w:sz w:val="24"/>
          <w:szCs w:val="24"/>
        </w:rPr>
        <w:t>. The Square of Opposition has enabled the classical and philosophical logicians to validate the logical laws embodying the square diagram. Notwithstanding the modern logicians bringing some changes in the square diagram, the traditional Square of Oppositi</w:t>
      </w:r>
      <w:r w:rsidRPr="00681CB4">
        <w:rPr>
          <w:rFonts w:ascii="Times New Roman" w:hAnsi="Times New Roman" w:cs="Times New Roman"/>
          <w:sz w:val="24"/>
          <w:szCs w:val="24"/>
        </w:rPr>
        <w:t>on significantly contributes to the lo</w:t>
      </w:r>
      <w:r w:rsidR="00B55F24" w:rsidRPr="00681CB4">
        <w:rPr>
          <w:rFonts w:ascii="Times New Roman" w:hAnsi="Times New Roman" w:cs="Times New Roman"/>
          <w:sz w:val="24"/>
          <w:szCs w:val="24"/>
        </w:rPr>
        <w:t>gic of the propositions.</w:t>
      </w: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681CB4" w:rsidRDefault="00681CB4" w:rsidP="00681CB4">
      <w:pPr>
        <w:spacing w:after="0" w:line="480" w:lineRule="auto"/>
        <w:rPr>
          <w:rFonts w:ascii="Times New Roman" w:hAnsi="Times New Roman" w:cs="Times New Roman"/>
          <w:sz w:val="24"/>
          <w:szCs w:val="24"/>
        </w:rPr>
      </w:pPr>
    </w:p>
    <w:p w:rsidR="00681CB4" w:rsidRPr="00681CB4" w:rsidRDefault="00681CB4" w:rsidP="00681CB4">
      <w:pPr>
        <w:spacing w:after="0" w:line="480" w:lineRule="auto"/>
        <w:rPr>
          <w:rFonts w:ascii="Times New Roman" w:hAnsi="Times New Roman" w:cs="Times New Roman"/>
          <w:sz w:val="24"/>
          <w:szCs w:val="24"/>
        </w:rPr>
      </w:pPr>
    </w:p>
    <w:p w:rsidR="00681CB4" w:rsidRPr="00681CB4" w:rsidRDefault="00681CB4" w:rsidP="00681CB4">
      <w:pPr>
        <w:spacing w:after="0" w:line="480" w:lineRule="auto"/>
        <w:jc w:val="center"/>
        <w:rPr>
          <w:rFonts w:ascii="Times New Roman" w:hAnsi="Times New Roman" w:cs="Times New Roman"/>
          <w:sz w:val="24"/>
          <w:szCs w:val="24"/>
        </w:rPr>
      </w:pPr>
    </w:p>
    <w:p w:rsidR="00A32F5E" w:rsidRPr="00681CB4" w:rsidRDefault="00735EB0" w:rsidP="00681CB4">
      <w:pPr>
        <w:spacing w:after="0" w:line="480" w:lineRule="auto"/>
        <w:jc w:val="center"/>
        <w:rPr>
          <w:rFonts w:ascii="Times New Roman" w:hAnsi="Times New Roman" w:cs="Times New Roman"/>
          <w:sz w:val="24"/>
          <w:szCs w:val="24"/>
        </w:rPr>
      </w:pPr>
      <w:r w:rsidRPr="00681CB4">
        <w:rPr>
          <w:rFonts w:ascii="Times New Roman" w:hAnsi="Times New Roman" w:cs="Times New Roman"/>
          <w:sz w:val="24"/>
          <w:szCs w:val="24"/>
        </w:rPr>
        <w:lastRenderedPageBreak/>
        <w:t>References</w:t>
      </w:r>
    </w:p>
    <w:p w:rsidR="00681CB4" w:rsidRPr="00681CB4" w:rsidRDefault="00681CB4" w:rsidP="00681CB4">
      <w:pPr>
        <w:spacing w:after="0" w:line="480" w:lineRule="auto"/>
        <w:ind w:left="720" w:hanging="720"/>
        <w:rPr>
          <w:rFonts w:ascii="Times New Roman" w:eastAsia="Times New Roman" w:hAnsi="Times New Roman" w:cs="Times New Roman"/>
          <w:sz w:val="24"/>
          <w:szCs w:val="24"/>
        </w:rPr>
      </w:pPr>
      <w:r w:rsidRPr="00681CB4">
        <w:rPr>
          <w:rFonts w:ascii="Times New Roman" w:eastAsia="Times New Roman" w:hAnsi="Times New Roman" w:cs="Times New Roman"/>
          <w:sz w:val="24"/>
          <w:szCs w:val="24"/>
        </w:rPr>
        <w:t xml:space="preserve">Choudhury, L., &amp; Chakraborty, M. K. (2016). Singular propositions, negation, and the square of opposition. </w:t>
      </w:r>
      <w:r w:rsidRPr="00681CB4">
        <w:rPr>
          <w:rFonts w:ascii="Times New Roman" w:eastAsia="Times New Roman" w:hAnsi="Times New Roman" w:cs="Times New Roman"/>
          <w:i/>
          <w:iCs/>
          <w:sz w:val="24"/>
          <w:szCs w:val="24"/>
        </w:rPr>
        <w:t>Logical Universalism</w:t>
      </w:r>
      <w:r w:rsidRPr="00681CB4">
        <w:rPr>
          <w:rFonts w:ascii="Times New Roman" w:eastAsia="Times New Roman" w:hAnsi="Times New Roman" w:cs="Times New Roman"/>
          <w:sz w:val="24"/>
          <w:szCs w:val="24"/>
        </w:rPr>
        <w:t xml:space="preserve">, </w:t>
      </w:r>
      <w:r w:rsidRPr="00681CB4">
        <w:rPr>
          <w:rFonts w:ascii="Times New Roman" w:eastAsia="Times New Roman" w:hAnsi="Times New Roman" w:cs="Times New Roman"/>
          <w:i/>
          <w:iCs/>
          <w:sz w:val="24"/>
          <w:szCs w:val="24"/>
        </w:rPr>
        <w:t>10</w:t>
      </w:r>
      <w:r w:rsidRPr="00681CB4">
        <w:rPr>
          <w:rFonts w:ascii="Times New Roman" w:eastAsia="Times New Roman" w:hAnsi="Times New Roman" w:cs="Times New Roman"/>
          <w:sz w:val="24"/>
          <w:szCs w:val="24"/>
        </w:rPr>
        <w:t>(2-3), 215-231.</w:t>
      </w:r>
    </w:p>
    <w:p w:rsidR="00681CB4" w:rsidRPr="00681CB4" w:rsidRDefault="00681CB4" w:rsidP="00681CB4">
      <w:pPr>
        <w:spacing w:after="0" w:line="480" w:lineRule="auto"/>
        <w:ind w:left="720" w:hanging="720"/>
        <w:rPr>
          <w:rFonts w:ascii="Times New Roman" w:eastAsia="Times New Roman" w:hAnsi="Times New Roman" w:cs="Times New Roman"/>
          <w:sz w:val="24"/>
          <w:szCs w:val="24"/>
        </w:rPr>
      </w:pPr>
      <w:r w:rsidRPr="00681CB4">
        <w:rPr>
          <w:rFonts w:ascii="Times New Roman" w:eastAsia="Times New Roman" w:hAnsi="Times New Roman" w:cs="Times New Roman"/>
          <w:sz w:val="24"/>
          <w:szCs w:val="24"/>
        </w:rPr>
        <w:t xml:space="preserve">Correia, M. (2017). Aristotle’s Squares of Opposition. </w:t>
      </w:r>
      <w:r w:rsidRPr="00681CB4">
        <w:rPr>
          <w:rFonts w:ascii="Times New Roman" w:eastAsia="Times New Roman" w:hAnsi="Times New Roman" w:cs="Times New Roman"/>
          <w:i/>
          <w:iCs/>
          <w:sz w:val="24"/>
          <w:szCs w:val="24"/>
        </w:rPr>
        <w:t>South American Journal of Logic</w:t>
      </w:r>
      <w:r w:rsidRPr="00681CB4">
        <w:rPr>
          <w:rFonts w:ascii="Times New Roman" w:eastAsia="Times New Roman" w:hAnsi="Times New Roman" w:cs="Times New Roman"/>
          <w:sz w:val="24"/>
          <w:szCs w:val="24"/>
        </w:rPr>
        <w:t>, (2), 313-326.</w:t>
      </w:r>
    </w:p>
    <w:p w:rsidR="00681CB4" w:rsidRPr="00681CB4" w:rsidRDefault="00681CB4" w:rsidP="00681CB4">
      <w:pPr>
        <w:spacing w:after="0" w:line="480" w:lineRule="auto"/>
        <w:ind w:left="720" w:hanging="720"/>
        <w:rPr>
          <w:rFonts w:ascii="Times New Roman" w:eastAsia="Times New Roman" w:hAnsi="Times New Roman" w:cs="Times New Roman"/>
          <w:sz w:val="24"/>
          <w:szCs w:val="24"/>
        </w:rPr>
      </w:pPr>
      <w:r w:rsidRPr="00681CB4">
        <w:rPr>
          <w:rFonts w:ascii="Times New Roman" w:eastAsia="Times New Roman" w:hAnsi="Times New Roman" w:cs="Times New Roman"/>
          <w:sz w:val="24"/>
          <w:szCs w:val="24"/>
        </w:rPr>
        <w:t xml:space="preserve">Demey, L., &amp; Smessaert, H. (2018, June). Aristotelian and duality relations beyond the square of opposition. In </w:t>
      </w:r>
      <w:r w:rsidRPr="00681CB4">
        <w:rPr>
          <w:rFonts w:ascii="Times New Roman" w:eastAsia="Times New Roman" w:hAnsi="Times New Roman" w:cs="Times New Roman"/>
          <w:i/>
          <w:iCs/>
          <w:sz w:val="24"/>
          <w:szCs w:val="24"/>
        </w:rPr>
        <w:t>International Conference on Theory and Application of Diagrams</w:t>
      </w:r>
      <w:r w:rsidRPr="00681CB4">
        <w:rPr>
          <w:rFonts w:ascii="Times New Roman" w:eastAsia="Times New Roman" w:hAnsi="Times New Roman" w:cs="Times New Roman"/>
          <w:sz w:val="24"/>
          <w:szCs w:val="24"/>
        </w:rPr>
        <w:t xml:space="preserve"> (pp. 640-656). Springer, Cham.</w:t>
      </w:r>
    </w:p>
    <w:p w:rsidR="00B55F24" w:rsidRPr="00681CB4" w:rsidRDefault="00B55F24" w:rsidP="00681CB4">
      <w:pPr>
        <w:spacing w:after="0" w:line="480" w:lineRule="auto"/>
        <w:rPr>
          <w:rFonts w:ascii="Times New Roman" w:eastAsia="Times New Roman" w:hAnsi="Times New Roman" w:cs="Times New Roman"/>
          <w:sz w:val="24"/>
          <w:szCs w:val="24"/>
        </w:rPr>
      </w:pPr>
    </w:p>
    <w:p w:rsidR="00B55F24" w:rsidRPr="00681CB4" w:rsidRDefault="00B55F24" w:rsidP="00681CB4">
      <w:pPr>
        <w:spacing w:after="0" w:line="480" w:lineRule="auto"/>
        <w:rPr>
          <w:rFonts w:ascii="Times New Roman" w:hAnsi="Times New Roman" w:cs="Times New Roman"/>
          <w:sz w:val="24"/>
          <w:szCs w:val="24"/>
        </w:rPr>
      </w:pPr>
      <w:bookmarkStart w:id="0" w:name="_GoBack"/>
      <w:bookmarkEnd w:id="0"/>
    </w:p>
    <w:sectPr w:rsidR="00B55F24" w:rsidRPr="00681CB4" w:rsidSect="00681C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EB0" w:rsidRDefault="00735EB0" w:rsidP="00681CB4">
      <w:pPr>
        <w:spacing w:after="0" w:line="240" w:lineRule="auto"/>
      </w:pPr>
      <w:r>
        <w:separator/>
      </w:r>
    </w:p>
  </w:endnote>
  <w:endnote w:type="continuationSeparator" w:id="0">
    <w:p w:rsidR="00735EB0" w:rsidRDefault="00735EB0" w:rsidP="00681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EB0" w:rsidRDefault="00735EB0" w:rsidP="00681CB4">
      <w:pPr>
        <w:spacing w:after="0" w:line="240" w:lineRule="auto"/>
      </w:pPr>
      <w:r>
        <w:separator/>
      </w:r>
    </w:p>
  </w:footnote>
  <w:footnote w:type="continuationSeparator" w:id="0">
    <w:p w:rsidR="00735EB0" w:rsidRDefault="00735EB0" w:rsidP="00681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573959"/>
      <w:docPartObj>
        <w:docPartGallery w:val="Page Numbers (Top of Page)"/>
        <w:docPartUnique/>
      </w:docPartObj>
    </w:sdtPr>
    <w:sdtEndPr>
      <w:rPr>
        <w:rFonts w:ascii="Times New Roman" w:hAnsi="Times New Roman" w:cs="Times New Roman"/>
        <w:noProof/>
        <w:sz w:val="24"/>
        <w:szCs w:val="24"/>
      </w:rPr>
    </w:sdtEndPr>
    <w:sdtContent>
      <w:p w:rsidR="00681CB4" w:rsidRPr="00681CB4" w:rsidRDefault="00681CB4" w:rsidP="00681CB4">
        <w:pPr>
          <w:pStyle w:val="Header"/>
          <w:rPr>
            <w:rFonts w:ascii="Times New Roman" w:hAnsi="Times New Roman" w:cs="Times New Roman"/>
            <w:sz w:val="24"/>
            <w:szCs w:val="24"/>
          </w:rPr>
        </w:pPr>
        <w:r w:rsidRPr="00681CB4">
          <w:rPr>
            <w:rFonts w:ascii="Times New Roman" w:hAnsi="Times New Roman" w:cs="Times New Roman"/>
            <w:sz w:val="24"/>
            <w:szCs w:val="24"/>
          </w:rPr>
          <w:t>SQUARE OF OPPOSITION</w:t>
        </w:r>
        <w:r>
          <w:rPr>
            <w:rFonts w:ascii="Times New Roman" w:hAnsi="Times New Roman" w:cs="Times New Roman"/>
            <w:sz w:val="24"/>
            <w:szCs w:val="24"/>
          </w:rPr>
          <w:t xml:space="preserve">                                                                                                           </w:t>
        </w:r>
        <w:r w:rsidRPr="00681CB4">
          <w:rPr>
            <w:rFonts w:ascii="Times New Roman" w:hAnsi="Times New Roman" w:cs="Times New Roman"/>
            <w:sz w:val="24"/>
            <w:szCs w:val="24"/>
          </w:rPr>
          <w:fldChar w:fldCharType="begin"/>
        </w:r>
        <w:r w:rsidRPr="00681CB4">
          <w:rPr>
            <w:rFonts w:ascii="Times New Roman" w:hAnsi="Times New Roman" w:cs="Times New Roman"/>
            <w:sz w:val="24"/>
            <w:szCs w:val="24"/>
          </w:rPr>
          <w:instrText xml:space="preserve"> PAGE   \* MERGEFORMAT </w:instrText>
        </w:r>
        <w:r w:rsidRPr="00681CB4">
          <w:rPr>
            <w:rFonts w:ascii="Times New Roman" w:hAnsi="Times New Roman" w:cs="Times New Roman"/>
            <w:sz w:val="24"/>
            <w:szCs w:val="24"/>
          </w:rPr>
          <w:fldChar w:fldCharType="separate"/>
        </w:r>
        <w:r w:rsidR="00E67CD6">
          <w:rPr>
            <w:rFonts w:ascii="Times New Roman" w:hAnsi="Times New Roman" w:cs="Times New Roman"/>
            <w:noProof/>
            <w:sz w:val="24"/>
            <w:szCs w:val="24"/>
          </w:rPr>
          <w:t>5</w:t>
        </w:r>
        <w:r w:rsidRPr="00681CB4">
          <w:rPr>
            <w:rFonts w:ascii="Times New Roman" w:hAnsi="Times New Roman" w:cs="Times New Roman"/>
            <w:noProof/>
            <w:sz w:val="24"/>
            <w:szCs w:val="24"/>
          </w:rPr>
          <w:fldChar w:fldCharType="end"/>
        </w:r>
      </w:p>
    </w:sdtContent>
  </w:sdt>
  <w:p w:rsidR="00681CB4" w:rsidRDefault="00681C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CB4" w:rsidRPr="00681CB4" w:rsidRDefault="00681CB4" w:rsidP="00681CB4">
    <w:pPr>
      <w:pStyle w:val="Header"/>
      <w:rPr>
        <w:rFonts w:ascii="Times New Roman" w:hAnsi="Times New Roman" w:cs="Times New Roman"/>
        <w:sz w:val="24"/>
        <w:szCs w:val="24"/>
      </w:rPr>
    </w:pPr>
    <w:r w:rsidRPr="00681CB4">
      <w:rPr>
        <w:rFonts w:ascii="Times New Roman" w:hAnsi="Times New Roman" w:cs="Times New Roman"/>
        <w:sz w:val="24"/>
        <w:szCs w:val="24"/>
      </w:rPr>
      <w:t>Running head: SQUARE OF OPPOSITION</w:t>
    </w:r>
    <w:sdt>
      <w:sdtPr>
        <w:rPr>
          <w:rFonts w:ascii="Times New Roman" w:hAnsi="Times New Roman" w:cs="Times New Roman"/>
          <w:sz w:val="24"/>
          <w:szCs w:val="24"/>
        </w:rPr>
        <w:id w:val="-105484591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81CB4">
          <w:rPr>
            <w:rFonts w:ascii="Times New Roman" w:hAnsi="Times New Roman" w:cs="Times New Roman"/>
            <w:sz w:val="24"/>
            <w:szCs w:val="24"/>
          </w:rPr>
          <w:fldChar w:fldCharType="begin"/>
        </w:r>
        <w:r w:rsidRPr="00681CB4">
          <w:rPr>
            <w:rFonts w:ascii="Times New Roman" w:hAnsi="Times New Roman" w:cs="Times New Roman"/>
            <w:sz w:val="24"/>
            <w:szCs w:val="24"/>
          </w:rPr>
          <w:instrText xml:space="preserve"> PAGE   \* MERGEFORMAT </w:instrText>
        </w:r>
        <w:r w:rsidRPr="00681CB4">
          <w:rPr>
            <w:rFonts w:ascii="Times New Roman" w:hAnsi="Times New Roman" w:cs="Times New Roman"/>
            <w:sz w:val="24"/>
            <w:szCs w:val="24"/>
          </w:rPr>
          <w:fldChar w:fldCharType="separate"/>
        </w:r>
        <w:r>
          <w:rPr>
            <w:rFonts w:ascii="Times New Roman" w:hAnsi="Times New Roman" w:cs="Times New Roman"/>
            <w:noProof/>
            <w:sz w:val="24"/>
            <w:szCs w:val="24"/>
          </w:rPr>
          <w:t>1</w:t>
        </w:r>
        <w:r w:rsidRPr="00681CB4">
          <w:rPr>
            <w:rFonts w:ascii="Times New Roman" w:hAnsi="Times New Roman" w:cs="Times New Roman"/>
            <w:noProof/>
            <w:sz w:val="24"/>
            <w:szCs w:val="24"/>
          </w:rPr>
          <w:fldChar w:fldCharType="end"/>
        </w:r>
      </w:sdtContent>
    </w:sdt>
  </w:p>
  <w:p w:rsidR="00681CB4" w:rsidRDefault="00681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219"/>
    <w:rsid w:val="00041E43"/>
    <w:rsid w:val="0029475B"/>
    <w:rsid w:val="00422A20"/>
    <w:rsid w:val="00575436"/>
    <w:rsid w:val="00583E6C"/>
    <w:rsid w:val="00596219"/>
    <w:rsid w:val="005E1903"/>
    <w:rsid w:val="00681CB4"/>
    <w:rsid w:val="00735EB0"/>
    <w:rsid w:val="0083783B"/>
    <w:rsid w:val="008442FC"/>
    <w:rsid w:val="00887383"/>
    <w:rsid w:val="008E371D"/>
    <w:rsid w:val="00915C38"/>
    <w:rsid w:val="009356DA"/>
    <w:rsid w:val="00955038"/>
    <w:rsid w:val="009B400D"/>
    <w:rsid w:val="00A32F5E"/>
    <w:rsid w:val="00A51EE3"/>
    <w:rsid w:val="00A70EE3"/>
    <w:rsid w:val="00B20B74"/>
    <w:rsid w:val="00B55F24"/>
    <w:rsid w:val="00D3752E"/>
    <w:rsid w:val="00E67C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24722"/>
  <w15:chartTrackingRefBased/>
  <w15:docId w15:val="{F381F9E4-1529-4C75-BA07-7F7BCCE6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CB4"/>
  </w:style>
  <w:style w:type="paragraph" w:styleId="Footer">
    <w:name w:val="footer"/>
    <w:basedOn w:val="Normal"/>
    <w:link w:val="FooterChar"/>
    <w:uiPriority w:val="99"/>
    <w:unhideWhenUsed/>
    <w:rsid w:val="00681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2020-08-09T11:39:00Z</dcterms:created>
  <dcterms:modified xsi:type="dcterms:W3CDTF">2020-08-09T11:39:00Z</dcterms:modified>
</cp:coreProperties>
</file>